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7A" w:rsidRDefault="000A787A" w:rsidP="00900F01">
      <w:pPr>
        <w:pStyle w:val="Corpodeltesto31"/>
        <w:rPr>
          <w:rFonts w:ascii="Arial" w:hAnsi="Arial" w:cs="Arial"/>
          <w:b/>
          <w:sz w:val="22"/>
          <w:szCs w:val="22"/>
        </w:rPr>
      </w:pPr>
      <w:proofErr w:type="spellStart"/>
      <w:r w:rsidRPr="00365C4C">
        <w:rPr>
          <w:rFonts w:ascii="Arial" w:hAnsi="Arial" w:cs="Arial"/>
          <w:sz w:val="22"/>
          <w:szCs w:val="22"/>
        </w:rPr>
        <w:t>Prot</w:t>
      </w:r>
      <w:proofErr w:type="spellEnd"/>
      <w:r w:rsidRPr="00365C4C">
        <w:rPr>
          <w:rFonts w:ascii="Arial" w:hAnsi="Arial" w:cs="Arial"/>
          <w:sz w:val="22"/>
          <w:szCs w:val="22"/>
        </w:rPr>
        <w:t xml:space="preserve">. AOODRSA.REG.UFF. n.   </w:t>
      </w:r>
      <w:r w:rsidR="00365C4C" w:rsidRPr="00365C4C">
        <w:rPr>
          <w:rFonts w:ascii="Arial" w:hAnsi="Arial" w:cs="Arial"/>
          <w:sz w:val="22"/>
          <w:szCs w:val="22"/>
        </w:rPr>
        <w:t>7</w:t>
      </w:r>
      <w:r w:rsidR="00365C4C">
        <w:rPr>
          <w:rFonts w:ascii="Arial" w:hAnsi="Arial" w:cs="Arial"/>
          <w:sz w:val="22"/>
          <w:szCs w:val="22"/>
        </w:rPr>
        <w:t>756</w:t>
      </w:r>
      <w:r w:rsidR="00900F01" w:rsidRPr="00365C4C">
        <w:rPr>
          <w:rFonts w:ascii="Arial" w:hAnsi="Arial" w:cs="Arial"/>
          <w:sz w:val="22"/>
          <w:szCs w:val="22"/>
        </w:rPr>
        <w:t xml:space="preserve">    </w:t>
      </w:r>
      <w:r w:rsidRPr="00365C4C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236109" w:rsidRPr="00365C4C">
        <w:rPr>
          <w:rFonts w:ascii="Arial" w:hAnsi="Arial" w:cs="Arial"/>
          <w:sz w:val="22"/>
          <w:szCs w:val="22"/>
        </w:rPr>
        <w:t xml:space="preserve">      </w:t>
      </w:r>
      <w:r w:rsidRPr="00365C4C">
        <w:rPr>
          <w:rFonts w:ascii="Arial" w:hAnsi="Arial" w:cs="Arial"/>
          <w:sz w:val="22"/>
          <w:szCs w:val="22"/>
        </w:rPr>
        <w:t xml:space="preserve">    </w:t>
      </w:r>
      <w:smartTag w:uri="urn:schemas-microsoft-com:office:smarttags" w:element="City">
        <w:smartTag w:uri="urn:schemas-microsoft-com:office:smarttags" w:element="place">
          <w:r w:rsidRPr="00A61519">
            <w:rPr>
              <w:rFonts w:ascii="Arial" w:hAnsi="Arial" w:cs="Arial"/>
              <w:sz w:val="22"/>
              <w:szCs w:val="22"/>
            </w:rPr>
            <w:t>Cagliari</w:t>
          </w:r>
        </w:smartTag>
      </w:smartTag>
      <w:r w:rsidRPr="00A61519">
        <w:rPr>
          <w:rFonts w:ascii="Arial" w:hAnsi="Arial" w:cs="Arial"/>
          <w:sz w:val="22"/>
          <w:szCs w:val="22"/>
        </w:rPr>
        <w:t xml:space="preserve">,  </w:t>
      </w:r>
      <w:r w:rsidR="00365C4C">
        <w:rPr>
          <w:rFonts w:ascii="Arial" w:hAnsi="Arial" w:cs="Arial"/>
          <w:sz w:val="22"/>
          <w:szCs w:val="22"/>
        </w:rPr>
        <w:t>16</w:t>
      </w:r>
      <w:r w:rsidR="00900F01">
        <w:rPr>
          <w:rFonts w:ascii="Arial" w:hAnsi="Arial" w:cs="Arial"/>
          <w:sz w:val="22"/>
          <w:szCs w:val="22"/>
        </w:rPr>
        <w:t xml:space="preserve"> </w:t>
      </w:r>
      <w:r w:rsidR="00236109">
        <w:rPr>
          <w:rFonts w:ascii="Arial" w:hAnsi="Arial" w:cs="Arial"/>
          <w:sz w:val="22"/>
          <w:szCs w:val="22"/>
        </w:rPr>
        <w:t xml:space="preserve">  </w:t>
      </w:r>
      <w:r w:rsidR="007B4F25">
        <w:rPr>
          <w:rFonts w:ascii="Arial" w:hAnsi="Arial" w:cs="Arial"/>
          <w:sz w:val="22"/>
          <w:szCs w:val="22"/>
        </w:rPr>
        <w:t>luglio</w:t>
      </w:r>
      <w:r w:rsidR="00900F01">
        <w:rPr>
          <w:rFonts w:ascii="Arial" w:hAnsi="Arial" w:cs="Arial"/>
          <w:sz w:val="22"/>
          <w:szCs w:val="22"/>
        </w:rPr>
        <w:t xml:space="preserve">  2015     </w:t>
      </w:r>
    </w:p>
    <w:p w:rsidR="000A787A" w:rsidRDefault="000A787A" w:rsidP="000A787A">
      <w:pPr>
        <w:pStyle w:val="Corpodeltesto31"/>
        <w:jc w:val="center"/>
        <w:rPr>
          <w:rFonts w:ascii="Arial" w:hAnsi="Arial" w:cs="Arial"/>
          <w:b/>
          <w:sz w:val="22"/>
          <w:szCs w:val="22"/>
        </w:rPr>
      </w:pPr>
    </w:p>
    <w:p w:rsidR="00900F01" w:rsidRDefault="00900F01" w:rsidP="000A787A">
      <w:pPr>
        <w:pStyle w:val="Corpodeltesto31"/>
        <w:jc w:val="center"/>
        <w:rPr>
          <w:rFonts w:ascii="Arial" w:hAnsi="Arial" w:cs="Arial"/>
          <w:b/>
          <w:sz w:val="22"/>
          <w:szCs w:val="22"/>
        </w:rPr>
      </w:pPr>
    </w:p>
    <w:p w:rsidR="000A787A" w:rsidRDefault="000A787A" w:rsidP="001412DA">
      <w:pPr>
        <w:pStyle w:val="Corpodeltesto31"/>
        <w:rPr>
          <w:rFonts w:ascii="Arial" w:hAnsi="Arial" w:cs="Arial"/>
          <w:i/>
          <w:sz w:val="22"/>
          <w:szCs w:val="22"/>
        </w:rPr>
      </w:pPr>
      <w:r w:rsidRPr="00A61519">
        <w:rPr>
          <w:rFonts w:ascii="Arial" w:hAnsi="Arial" w:cs="Arial"/>
          <w:b/>
          <w:sz w:val="22"/>
          <w:szCs w:val="22"/>
        </w:rPr>
        <w:t xml:space="preserve">PIANO </w:t>
      </w:r>
      <w:r>
        <w:rPr>
          <w:rFonts w:ascii="Arial" w:hAnsi="Arial" w:cs="Arial"/>
          <w:b/>
          <w:sz w:val="22"/>
          <w:szCs w:val="22"/>
        </w:rPr>
        <w:t xml:space="preserve">REGIONALE  DI </w:t>
      </w:r>
      <w:r w:rsidR="007B4F2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RIPARTIZIONE DEI  CONTRIBUTI</w:t>
      </w:r>
      <w:r w:rsidR="007B4F2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MINISTERIALI </w:t>
      </w:r>
      <w:r w:rsidR="007B4F2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ALLE </w:t>
      </w:r>
      <w:r w:rsidR="007B4F2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SCUOLE PARITARIE </w:t>
      </w:r>
      <w:r w:rsidR="007B4F2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PER L’ ANNO SCOLASTICO </w:t>
      </w:r>
      <w:r w:rsidR="007B4F2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201</w:t>
      </w:r>
      <w:r w:rsidR="00B57DF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/201</w:t>
      </w:r>
      <w:r w:rsidR="00B57DF1">
        <w:rPr>
          <w:rFonts w:ascii="Arial" w:hAnsi="Arial" w:cs="Arial"/>
          <w:b/>
          <w:sz w:val="22"/>
          <w:szCs w:val="22"/>
        </w:rPr>
        <w:t>5</w:t>
      </w:r>
    </w:p>
    <w:p w:rsidR="000A787A" w:rsidRDefault="000A787A" w:rsidP="000A787A">
      <w:pPr>
        <w:pStyle w:val="Corpodeltesto31"/>
        <w:jc w:val="center"/>
        <w:rPr>
          <w:rFonts w:ascii="Arial" w:hAnsi="Arial" w:cs="Arial"/>
          <w:sz w:val="22"/>
          <w:szCs w:val="22"/>
        </w:rPr>
      </w:pPr>
    </w:p>
    <w:p w:rsidR="000A787A" w:rsidRPr="00A61519" w:rsidRDefault="00900F01" w:rsidP="000A787A">
      <w:pPr>
        <w:pStyle w:val="Corpodeltesto3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A787A" w:rsidRPr="00A61519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 xml:space="preserve">  </w:t>
      </w:r>
      <w:r w:rsidR="000A787A" w:rsidRPr="00A61519">
        <w:rPr>
          <w:rFonts w:ascii="Arial" w:hAnsi="Arial" w:cs="Arial"/>
          <w:sz w:val="22"/>
          <w:szCs w:val="22"/>
        </w:rPr>
        <w:t>Direttore Generale</w:t>
      </w:r>
    </w:p>
    <w:p w:rsidR="000A787A" w:rsidRPr="00A61519" w:rsidRDefault="000A787A" w:rsidP="000A787A">
      <w:pPr>
        <w:pStyle w:val="Corpodeltesto31"/>
        <w:rPr>
          <w:rFonts w:ascii="Arial" w:hAnsi="Arial" w:cs="Arial"/>
          <w:sz w:val="22"/>
          <w:szCs w:val="22"/>
        </w:rPr>
      </w:pPr>
    </w:p>
    <w:p w:rsidR="000A787A" w:rsidRPr="00A61519" w:rsidRDefault="000A787A" w:rsidP="000A787A">
      <w:pPr>
        <w:pStyle w:val="Corpodeltesto31"/>
        <w:ind w:right="98"/>
        <w:jc w:val="both"/>
        <w:rPr>
          <w:rFonts w:ascii="Arial" w:hAnsi="Arial" w:cs="Arial"/>
          <w:sz w:val="22"/>
          <w:szCs w:val="22"/>
        </w:rPr>
      </w:pPr>
      <w:r w:rsidRPr="00A61519">
        <w:rPr>
          <w:rFonts w:ascii="Arial" w:hAnsi="Arial" w:cs="Arial"/>
          <w:i/>
          <w:sz w:val="22"/>
          <w:szCs w:val="22"/>
        </w:rPr>
        <w:tab/>
        <w:t xml:space="preserve">   </w:t>
      </w:r>
    </w:p>
    <w:tbl>
      <w:tblPr>
        <w:tblW w:w="9894" w:type="dxa"/>
        <w:tblLayout w:type="fixed"/>
        <w:tblLook w:val="01E0" w:firstRow="1" w:lastRow="1" w:firstColumn="1" w:lastColumn="1" w:noHBand="0" w:noVBand="0"/>
      </w:tblPr>
      <w:tblGrid>
        <w:gridCol w:w="1548"/>
        <w:gridCol w:w="8346"/>
      </w:tblGrid>
      <w:tr w:rsidR="000A787A" w:rsidRPr="00B57DF1" w:rsidTr="0013446C">
        <w:trPr>
          <w:trHeight w:val="727"/>
        </w:trPr>
        <w:tc>
          <w:tcPr>
            <w:tcW w:w="1548" w:type="dxa"/>
            <w:shd w:val="clear" w:color="auto" w:fill="auto"/>
          </w:tcPr>
          <w:p w:rsidR="000A787A" w:rsidRPr="00B57DF1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446C">
              <w:rPr>
                <w:rFonts w:ascii="Arial" w:hAnsi="Arial" w:cs="Arial"/>
                <w:i/>
                <w:sz w:val="22"/>
                <w:szCs w:val="22"/>
              </w:rPr>
              <w:t>Vista</w:t>
            </w:r>
          </w:p>
        </w:tc>
        <w:tc>
          <w:tcPr>
            <w:tcW w:w="8346" w:type="dxa"/>
            <w:shd w:val="clear" w:color="auto" w:fill="auto"/>
          </w:tcPr>
          <w:p w:rsidR="000A787A" w:rsidRPr="0013446C" w:rsidRDefault="000A787A" w:rsidP="007B4F25">
            <w:pPr>
              <w:pStyle w:val="Corpodeltesto31"/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6C">
              <w:rPr>
                <w:rFonts w:ascii="Arial" w:hAnsi="Arial" w:cs="Arial"/>
                <w:sz w:val="22"/>
                <w:szCs w:val="22"/>
              </w:rPr>
              <w:t>la Legge 10/03/2000 n. 62 rec</w:t>
            </w:r>
            <w:r w:rsidR="007B4F25">
              <w:rPr>
                <w:rFonts w:ascii="Arial" w:hAnsi="Arial" w:cs="Arial"/>
                <w:sz w:val="22"/>
                <w:szCs w:val="22"/>
              </w:rPr>
              <w:t>a</w:t>
            </w:r>
            <w:r w:rsidRPr="0013446C">
              <w:rPr>
                <w:rFonts w:ascii="Arial" w:hAnsi="Arial" w:cs="Arial"/>
                <w:sz w:val="22"/>
                <w:szCs w:val="22"/>
              </w:rPr>
              <w:t>nte</w:t>
            </w:r>
            <w:r w:rsidR="007B4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446C">
              <w:rPr>
                <w:rFonts w:ascii="Arial" w:hAnsi="Arial" w:cs="Arial"/>
                <w:sz w:val="22"/>
                <w:szCs w:val="22"/>
              </w:rPr>
              <w:t>”Norme per la parità scolastica e disposizioni sul diritto allo studio”, che istituisce il sistema nazionale di istruzione costituito dalle scuole statali e dalle scuole paritarie private e degli enti locali;</w:t>
            </w:r>
          </w:p>
        </w:tc>
      </w:tr>
      <w:tr w:rsidR="000A787A" w:rsidRPr="00B57DF1" w:rsidTr="00D733C3">
        <w:tc>
          <w:tcPr>
            <w:tcW w:w="1548" w:type="dxa"/>
            <w:shd w:val="clear" w:color="auto" w:fill="auto"/>
          </w:tcPr>
          <w:p w:rsidR="000A787A" w:rsidRPr="00B57DF1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3446C">
              <w:rPr>
                <w:rFonts w:ascii="Arial" w:hAnsi="Arial" w:cs="Arial"/>
                <w:i/>
                <w:sz w:val="22"/>
                <w:szCs w:val="22"/>
              </w:rPr>
              <w:t>Visto</w:t>
            </w:r>
          </w:p>
        </w:tc>
        <w:tc>
          <w:tcPr>
            <w:tcW w:w="8346" w:type="dxa"/>
            <w:shd w:val="clear" w:color="auto" w:fill="auto"/>
          </w:tcPr>
          <w:p w:rsidR="000A787A" w:rsidRPr="00B57DF1" w:rsidRDefault="000A787A" w:rsidP="00D733C3">
            <w:pPr>
              <w:pStyle w:val="Corpodeltesto31"/>
              <w:ind w:right="98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3446C">
              <w:rPr>
                <w:rFonts w:ascii="Arial" w:hAnsi="Arial" w:cs="Arial"/>
                <w:sz w:val="22"/>
                <w:szCs w:val="22"/>
              </w:rPr>
              <w:t>Il decreto-legge 5 dicembre 2005, n. 250, convertito con modificazioni dalla legge 3 febbraio 2006, n. 27, ed in particolare l’art. 1-bis</w:t>
            </w:r>
          </w:p>
        </w:tc>
      </w:tr>
      <w:tr w:rsidR="000A787A" w:rsidRPr="00B57DF1" w:rsidTr="00E36083">
        <w:trPr>
          <w:trHeight w:val="4714"/>
        </w:trPr>
        <w:tc>
          <w:tcPr>
            <w:tcW w:w="1548" w:type="dxa"/>
            <w:shd w:val="clear" w:color="auto" w:fill="auto"/>
          </w:tcPr>
          <w:p w:rsidR="000A787A" w:rsidRPr="0013446C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</w:rPr>
            </w:pPr>
            <w:r w:rsidRPr="0013446C">
              <w:rPr>
                <w:rFonts w:ascii="Arial" w:hAnsi="Arial" w:cs="Arial"/>
                <w:i/>
                <w:sz w:val="22"/>
                <w:szCs w:val="22"/>
              </w:rPr>
              <w:t>Visto</w:t>
            </w:r>
          </w:p>
          <w:p w:rsidR="000A787A" w:rsidRPr="00B57DF1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13446C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</w:rPr>
            </w:pPr>
            <w:r w:rsidRPr="0013446C">
              <w:rPr>
                <w:rFonts w:ascii="Arial" w:hAnsi="Arial" w:cs="Arial"/>
                <w:i/>
                <w:sz w:val="22"/>
                <w:szCs w:val="22"/>
              </w:rPr>
              <w:t>Visto</w:t>
            </w:r>
          </w:p>
          <w:p w:rsidR="000A787A" w:rsidRPr="00B57DF1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13446C" w:rsidRDefault="000A787A" w:rsidP="00D733C3">
            <w:pPr>
              <w:pStyle w:val="Corpodeltesto31"/>
              <w:ind w:right="98"/>
              <w:rPr>
                <w:rFonts w:ascii="Arial" w:hAnsi="Arial" w:cs="Arial"/>
                <w:i/>
                <w:sz w:val="22"/>
                <w:szCs w:val="22"/>
              </w:rPr>
            </w:pPr>
            <w:r w:rsidRPr="0013446C">
              <w:rPr>
                <w:rFonts w:ascii="Arial" w:hAnsi="Arial" w:cs="Arial"/>
                <w:i/>
                <w:sz w:val="22"/>
                <w:szCs w:val="22"/>
              </w:rPr>
              <w:t xml:space="preserve">Visto </w:t>
            </w:r>
          </w:p>
          <w:p w:rsidR="000A787A" w:rsidRPr="00B57DF1" w:rsidRDefault="000A787A" w:rsidP="00D733C3">
            <w:pPr>
              <w:rPr>
                <w:highlight w:val="yellow"/>
              </w:rPr>
            </w:pPr>
          </w:p>
          <w:p w:rsidR="000A787A" w:rsidRPr="00B57DF1" w:rsidRDefault="000A787A" w:rsidP="00D733C3">
            <w:pPr>
              <w:rPr>
                <w:highlight w:val="yellow"/>
              </w:rPr>
            </w:pPr>
          </w:p>
          <w:p w:rsidR="000A787A" w:rsidRPr="00E36083" w:rsidRDefault="000A787A" w:rsidP="00D733C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36083">
              <w:rPr>
                <w:rFonts w:ascii="Arial" w:hAnsi="Arial" w:cs="Arial"/>
                <w:i/>
                <w:sz w:val="22"/>
                <w:szCs w:val="22"/>
              </w:rPr>
              <w:t>Visto</w:t>
            </w:r>
          </w:p>
          <w:p w:rsidR="000A787A" w:rsidRPr="00B57DF1" w:rsidRDefault="000A787A" w:rsidP="00D733C3">
            <w:pPr>
              <w:rPr>
                <w:rFonts w:ascii="Arial" w:hAnsi="Arial" w:cs="Arial"/>
                <w:highlight w:val="yellow"/>
              </w:rPr>
            </w:pPr>
          </w:p>
          <w:p w:rsidR="00E36083" w:rsidRDefault="00E36083" w:rsidP="00D733C3">
            <w:pPr>
              <w:tabs>
                <w:tab w:val="left" w:pos="1305"/>
              </w:tabs>
              <w:rPr>
                <w:rFonts w:ascii="Arial" w:hAnsi="Arial" w:cs="Arial"/>
              </w:rPr>
            </w:pPr>
          </w:p>
          <w:p w:rsidR="000A787A" w:rsidRPr="00B57DF1" w:rsidRDefault="000A787A" w:rsidP="00D733C3">
            <w:pPr>
              <w:tabs>
                <w:tab w:val="left" w:pos="1305"/>
              </w:tabs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E36083">
              <w:rPr>
                <w:rFonts w:ascii="Arial" w:hAnsi="Arial" w:cs="Arial"/>
                <w:i/>
                <w:sz w:val="22"/>
                <w:szCs w:val="22"/>
              </w:rPr>
              <w:t>Visto</w:t>
            </w:r>
          </w:p>
        </w:tc>
        <w:tc>
          <w:tcPr>
            <w:tcW w:w="8346" w:type="dxa"/>
            <w:shd w:val="clear" w:color="auto" w:fill="auto"/>
          </w:tcPr>
          <w:p w:rsidR="000A787A" w:rsidRPr="0013446C" w:rsidRDefault="000A787A" w:rsidP="00D733C3">
            <w:pPr>
              <w:pStyle w:val="Corpodeltesto31"/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6C">
              <w:rPr>
                <w:rFonts w:ascii="Arial" w:hAnsi="Arial" w:cs="Arial"/>
                <w:sz w:val="22"/>
                <w:szCs w:val="22"/>
              </w:rPr>
              <w:t>il Decreto Ministeriale 29 novembre 2007, n.267 con il quale è stato approvato il Regolamento recante “</w:t>
            </w:r>
            <w:r w:rsidRPr="0013446C">
              <w:rPr>
                <w:rFonts w:ascii="Arial" w:hAnsi="Arial" w:cs="Arial"/>
                <w:i/>
                <w:sz w:val="22"/>
                <w:szCs w:val="22"/>
              </w:rPr>
              <w:t xml:space="preserve">Disciplina delle modalità procedimentali per il riconoscimento della parità scolastica </w:t>
            </w:r>
            <w:smartTag w:uri="urn:schemas-microsoft-com:office:smarttags" w:element="PersonName">
              <w:smartTagPr>
                <w:attr w:name="ProductID" w:val="e per il"/>
              </w:smartTagPr>
              <w:r w:rsidRPr="0013446C">
                <w:rPr>
                  <w:rFonts w:ascii="Arial" w:hAnsi="Arial" w:cs="Arial"/>
                  <w:i/>
                  <w:sz w:val="22"/>
                  <w:szCs w:val="22"/>
                </w:rPr>
                <w:t>e per il</w:t>
              </w:r>
            </w:smartTag>
            <w:r w:rsidRPr="0013446C">
              <w:rPr>
                <w:rFonts w:ascii="Arial" w:hAnsi="Arial" w:cs="Arial"/>
                <w:i/>
                <w:sz w:val="22"/>
                <w:szCs w:val="22"/>
              </w:rPr>
              <w:t xml:space="preserve"> suo mantenimento, ai sensi dell’art.1-bis, comma 2, del decreto legge 5 dicembre 2005, n.250, convertito, con modificazioni, dalla legge 3 febbraio 2006, n.27”;</w:t>
            </w:r>
            <w:r w:rsidRPr="0013446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A787A" w:rsidRPr="0013446C" w:rsidRDefault="000A787A" w:rsidP="00D733C3">
            <w:pPr>
              <w:pStyle w:val="Corpodeltesto31"/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6C">
              <w:rPr>
                <w:rFonts w:ascii="Arial" w:hAnsi="Arial" w:cs="Arial"/>
                <w:sz w:val="22"/>
                <w:szCs w:val="22"/>
              </w:rPr>
              <w:t xml:space="preserve">il D.M. del 10 ottobre 2008, n.83 che definisce le linee guida di attuazione del decreto ministeriale succitato; </w:t>
            </w:r>
          </w:p>
          <w:p w:rsidR="000A787A" w:rsidRPr="0013446C" w:rsidRDefault="000A787A" w:rsidP="00D733C3">
            <w:pPr>
              <w:pStyle w:val="Corpodeltesto31"/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446C">
              <w:rPr>
                <w:rFonts w:ascii="Arial" w:hAnsi="Arial" w:cs="Arial"/>
                <w:sz w:val="22"/>
                <w:szCs w:val="22"/>
              </w:rPr>
              <w:t xml:space="preserve">il D.M. del 10 ottobre 2008, n. 84 che definisce le linee guida applicative del D.P.R. 9 gennaio 2008, n.23 “Regolamento recante norme in materia di convenzioni con le scuole paritarie;  </w:t>
            </w:r>
          </w:p>
          <w:p w:rsidR="000A787A" w:rsidRPr="00E36083" w:rsidRDefault="000A787A" w:rsidP="00D733C3">
            <w:pPr>
              <w:pStyle w:val="Corpodeltesto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6083">
              <w:rPr>
                <w:rFonts w:ascii="Arial" w:hAnsi="Arial" w:cs="Arial"/>
                <w:sz w:val="22"/>
                <w:szCs w:val="22"/>
              </w:rPr>
              <w:t xml:space="preserve">il D.M. n. </w:t>
            </w:r>
            <w:r w:rsidR="00E36083" w:rsidRPr="00E36083">
              <w:rPr>
                <w:rFonts w:ascii="Arial" w:hAnsi="Arial" w:cs="Arial"/>
                <w:sz w:val="22"/>
                <w:szCs w:val="22"/>
              </w:rPr>
              <w:t>313</w:t>
            </w:r>
            <w:r w:rsidRPr="00E36083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E36083" w:rsidRPr="00E36083">
              <w:rPr>
                <w:rFonts w:ascii="Arial" w:hAnsi="Arial" w:cs="Arial"/>
                <w:sz w:val="22"/>
                <w:szCs w:val="22"/>
              </w:rPr>
              <w:t>22</w:t>
            </w:r>
            <w:r w:rsidRPr="00E36083">
              <w:rPr>
                <w:rFonts w:ascii="Arial" w:hAnsi="Arial" w:cs="Arial"/>
                <w:sz w:val="22"/>
                <w:szCs w:val="22"/>
              </w:rPr>
              <w:t xml:space="preserve"> aprile 201</w:t>
            </w:r>
            <w:r w:rsidR="00E36083" w:rsidRPr="00E36083">
              <w:rPr>
                <w:rFonts w:ascii="Arial" w:hAnsi="Arial" w:cs="Arial"/>
                <w:sz w:val="22"/>
                <w:szCs w:val="22"/>
              </w:rPr>
              <w:t>5</w:t>
            </w:r>
            <w:r w:rsidRPr="00E36083">
              <w:rPr>
                <w:rFonts w:ascii="Arial" w:hAnsi="Arial" w:cs="Arial"/>
                <w:sz w:val="22"/>
                <w:szCs w:val="22"/>
              </w:rPr>
              <w:t xml:space="preserve"> che stabilisce criteri e parametri per l’assegnazione dei contributi alle scuole per l’anno scolastico 201</w:t>
            </w:r>
            <w:r w:rsidR="00E36083" w:rsidRPr="00E36083">
              <w:rPr>
                <w:rFonts w:ascii="Arial" w:hAnsi="Arial" w:cs="Arial"/>
                <w:sz w:val="22"/>
                <w:szCs w:val="22"/>
              </w:rPr>
              <w:t>4</w:t>
            </w:r>
            <w:r w:rsidRPr="00E36083">
              <w:rPr>
                <w:rFonts w:ascii="Arial" w:hAnsi="Arial" w:cs="Arial"/>
                <w:sz w:val="22"/>
                <w:szCs w:val="22"/>
              </w:rPr>
              <w:t>/1</w:t>
            </w:r>
            <w:r w:rsidR="00E36083" w:rsidRPr="00E36083">
              <w:rPr>
                <w:rFonts w:ascii="Arial" w:hAnsi="Arial" w:cs="Arial"/>
                <w:sz w:val="22"/>
                <w:szCs w:val="22"/>
              </w:rPr>
              <w:t>5</w:t>
            </w:r>
            <w:r w:rsidRPr="00E36083">
              <w:rPr>
                <w:rFonts w:ascii="Arial" w:hAnsi="Arial" w:cs="Arial"/>
                <w:sz w:val="22"/>
                <w:szCs w:val="22"/>
              </w:rPr>
              <w:t>, in applicazione dell’art. 1, comma 636, della legge 27 dicembre 2006, n. 296;</w:t>
            </w:r>
          </w:p>
          <w:p w:rsidR="000A787A" w:rsidRPr="00B57DF1" w:rsidRDefault="000A787A" w:rsidP="00E3608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E36083">
              <w:rPr>
                <w:rFonts w:ascii="Arial" w:hAnsi="Arial" w:cs="Arial"/>
                <w:sz w:val="22"/>
                <w:szCs w:val="22"/>
              </w:rPr>
              <w:t>,in particolare,  l’art. 3 del Decreto ministeriale succitato che stabilisce “</w:t>
            </w:r>
            <w:r w:rsidRPr="00E36083">
              <w:rPr>
                <w:rFonts w:ascii="Arial" w:hAnsi="Arial" w:cs="Arial"/>
                <w:i/>
                <w:sz w:val="22"/>
                <w:szCs w:val="22"/>
              </w:rPr>
              <w:t>I direttori generali degli Uffici scolastici regionali predispongono un piano regionale di erogazione dei contributi per l’anno scolastico 201</w:t>
            </w:r>
            <w:r w:rsidR="00E36083" w:rsidRPr="00E36083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E36083">
              <w:rPr>
                <w:rFonts w:ascii="Arial" w:hAnsi="Arial" w:cs="Arial"/>
                <w:i/>
                <w:sz w:val="22"/>
                <w:szCs w:val="22"/>
              </w:rPr>
              <w:t>/201</w:t>
            </w:r>
            <w:r w:rsidR="00E36083" w:rsidRPr="00E36083">
              <w:rPr>
                <w:rFonts w:ascii="Arial" w:hAnsi="Arial" w:cs="Arial"/>
                <w:i/>
                <w:sz w:val="22"/>
                <w:szCs w:val="22"/>
              </w:rPr>
              <w:t xml:space="preserve">5. </w:t>
            </w:r>
            <w:r w:rsidRPr="00E36083">
              <w:rPr>
                <w:rFonts w:ascii="Arial" w:hAnsi="Arial" w:cs="Arial"/>
                <w:i/>
                <w:sz w:val="22"/>
                <w:szCs w:val="22"/>
              </w:rPr>
              <w:t>I predetti stanziamenti sono assegnati alle scuole paritarie con il seguente ordine di priorità: scuole dell’infanzia, scuole primarie, scuole secondarie di primo e di secondo grado”</w:t>
            </w:r>
          </w:p>
        </w:tc>
      </w:tr>
      <w:tr w:rsidR="000A787A" w:rsidRPr="009E2999" w:rsidTr="00D733C3">
        <w:trPr>
          <w:trHeight w:val="1644"/>
        </w:trPr>
        <w:tc>
          <w:tcPr>
            <w:tcW w:w="1548" w:type="dxa"/>
            <w:shd w:val="clear" w:color="auto" w:fill="auto"/>
          </w:tcPr>
          <w:p w:rsidR="000A787A" w:rsidRPr="0013446C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3446C">
              <w:rPr>
                <w:rFonts w:ascii="Arial" w:hAnsi="Arial" w:cs="Arial"/>
                <w:i/>
                <w:sz w:val="22"/>
                <w:szCs w:val="22"/>
              </w:rPr>
              <w:t>Visto</w:t>
            </w: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9E2999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E2999">
              <w:rPr>
                <w:rFonts w:ascii="Arial" w:hAnsi="Arial" w:cs="Arial"/>
                <w:i/>
                <w:sz w:val="22"/>
                <w:szCs w:val="22"/>
              </w:rPr>
              <w:t>Visto</w:t>
            </w: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92FED" w:rsidRDefault="00092FED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A787A" w:rsidRPr="00C946C4" w:rsidRDefault="00236109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946C4">
              <w:rPr>
                <w:rFonts w:ascii="Arial" w:hAnsi="Arial" w:cs="Arial"/>
                <w:i/>
                <w:sz w:val="22"/>
                <w:szCs w:val="22"/>
              </w:rPr>
              <w:t>Considerato</w:t>
            </w: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13446C" w:rsidRDefault="0013446C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197400" w:rsidRDefault="00197400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97400">
              <w:rPr>
                <w:rFonts w:ascii="Arial" w:hAnsi="Arial" w:cs="Arial"/>
                <w:i/>
                <w:sz w:val="22"/>
                <w:szCs w:val="22"/>
              </w:rPr>
              <w:lastRenderedPageBreak/>
              <w:t>Considerato</w:t>
            </w:r>
          </w:p>
          <w:p w:rsidR="00197400" w:rsidRDefault="00197400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97400" w:rsidRDefault="00197400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A4254C" w:rsidRDefault="00A4254C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A787A" w:rsidRPr="00197400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97400">
              <w:rPr>
                <w:rFonts w:ascii="Arial" w:hAnsi="Arial" w:cs="Arial"/>
                <w:i/>
                <w:sz w:val="22"/>
                <w:szCs w:val="22"/>
              </w:rPr>
              <w:t>Verificati</w:t>
            </w: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0A787A" w:rsidRPr="00B81FD2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81FD2">
              <w:rPr>
                <w:rFonts w:ascii="Arial" w:hAnsi="Arial" w:cs="Arial"/>
                <w:i/>
                <w:sz w:val="22"/>
                <w:szCs w:val="22"/>
              </w:rPr>
              <w:t>Visto</w:t>
            </w: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  <w:p w:rsidR="00A4254C" w:rsidRDefault="00A4254C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A787A" w:rsidRPr="00B57DF1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7D7BD8">
              <w:rPr>
                <w:rFonts w:ascii="Arial" w:hAnsi="Arial" w:cs="Arial"/>
                <w:i/>
                <w:sz w:val="22"/>
                <w:szCs w:val="22"/>
              </w:rPr>
              <w:t>Accertato</w:t>
            </w:r>
          </w:p>
        </w:tc>
        <w:tc>
          <w:tcPr>
            <w:tcW w:w="8346" w:type="dxa"/>
            <w:shd w:val="clear" w:color="auto" w:fill="auto"/>
          </w:tcPr>
          <w:p w:rsidR="000A787A" w:rsidRPr="009E2999" w:rsidRDefault="000A787A" w:rsidP="00D733C3">
            <w:pPr>
              <w:pStyle w:val="Corpodeltesto31"/>
              <w:jc w:val="both"/>
              <w:rPr>
                <w:rFonts w:ascii="Arial" w:hAnsi="Arial"/>
                <w:sz w:val="22"/>
                <w:szCs w:val="22"/>
              </w:rPr>
            </w:pPr>
            <w:r w:rsidRPr="009E2999">
              <w:rPr>
                <w:rFonts w:ascii="Arial" w:hAnsi="Arial"/>
                <w:sz w:val="22"/>
                <w:szCs w:val="22"/>
              </w:rPr>
              <w:lastRenderedPageBreak/>
              <w:t xml:space="preserve">il DD prot.n. 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15249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 del 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10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 novembre 201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4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 con il quale sono già state ripartite, in conformità al Piano di ripartizione Regionale prot.n. 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15246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 del 1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0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 novembre 201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4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, le risorse ministeriali complessive pari ad € 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1.705.890,46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 accantonate sul SICOGE per il periodo settembre – dicembre 201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4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, con proprio Decreto prot.n. 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8140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 del 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26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 </w:t>
            </w:r>
            <w:r w:rsidR="0013446C" w:rsidRPr="009E2999">
              <w:rPr>
                <w:rFonts w:ascii="Arial" w:hAnsi="Arial"/>
                <w:sz w:val="22"/>
                <w:szCs w:val="22"/>
              </w:rPr>
              <w:t>giugno 2014</w:t>
            </w:r>
            <w:r w:rsidRPr="009E299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A787A" w:rsidRPr="009E2999" w:rsidRDefault="000A787A" w:rsidP="00D733C3">
            <w:pPr>
              <w:pStyle w:val="Corpodeltesto3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E2999">
              <w:rPr>
                <w:rFonts w:ascii="Arial" w:hAnsi="Arial" w:cs="Arial"/>
                <w:sz w:val="22"/>
                <w:szCs w:val="22"/>
              </w:rPr>
              <w:t>il Decreto Direttoriale n</w:t>
            </w:r>
            <w:r w:rsidR="009E2999" w:rsidRPr="009E2999">
              <w:rPr>
                <w:rFonts w:ascii="Arial" w:hAnsi="Arial" w:cs="Arial"/>
                <w:sz w:val="22"/>
                <w:szCs w:val="22"/>
              </w:rPr>
              <w:t>. 449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del</w:t>
            </w:r>
            <w:r w:rsidR="009E2999" w:rsidRPr="009E2999">
              <w:rPr>
                <w:rFonts w:ascii="Arial" w:hAnsi="Arial" w:cs="Arial"/>
                <w:sz w:val="22"/>
                <w:szCs w:val="22"/>
              </w:rPr>
              <w:t>l’8 giugno 2015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con il quale </w:t>
            </w:r>
            <w:smartTag w:uri="urn:schemas-microsoft-com:office:smarttags" w:element="PersonName">
              <w:smartTagPr>
                <w:attr w:name="ProductID" w:val="la Direzione Generale"/>
              </w:smartTagPr>
              <w:r w:rsidRPr="009E2999">
                <w:rPr>
                  <w:rFonts w:ascii="Arial" w:hAnsi="Arial" w:cs="Arial"/>
                  <w:sz w:val="22"/>
                  <w:szCs w:val="22"/>
                </w:rPr>
                <w:t>la Direzione Generale</w:t>
              </w:r>
            </w:smartTag>
            <w:r w:rsidRPr="009E2999">
              <w:rPr>
                <w:rFonts w:ascii="Arial" w:hAnsi="Arial" w:cs="Arial"/>
                <w:sz w:val="22"/>
                <w:szCs w:val="22"/>
              </w:rPr>
              <w:t xml:space="preserve"> per gli Ordinamenti Scolastici e </w:t>
            </w:r>
            <w:r w:rsidR="009E2999" w:rsidRPr="009E2999">
              <w:rPr>
                <w:rFonts w:ascii="Arial" w:hAnsi="Arial" w:cs="Arial"/>
                <w:sz w:val="22"/>
                <w:szCs w:val="22"/>
              </w:rPr>
              <w:t>la valutazione del sistema nazionale di istruzione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ha disposto, per l’anno finanziario 201</w:t>
            </w:r>
            <w:r w:rsidR="009E2999" w:rsidRPr="009E2999">
              <w:rPr>
                <w:rFonts w:ascii="Arial" w:hAnsi="Arial" w:cs="Arial"/>
                <w:sz w:val="22"/>
                <w:szCs w:val="22"/>
              </w:rPr>
              <w:t>5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, l’assegnazione alla regione Sardegna di € </w:t>
            </w:r>
            <w:r w:rsidR="00236109" w:rsidRPr="009E2999">
              <w:rPr>
                <w:rFonts w:ascii="Arial" w:hAnsi="Arial" w:cs="Arial"/>
                <w:sz w:val="22"/>
                <w:szCs w:val="22"/>
              </w:rPr>
              <w:t>9.134.025,00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sul </w:t>
            </w:r>
            <w:proofErr w:type="spellStart"/>
            <w:r w:rsidRPr="009E2999">
              <w:rPr>
                <w:rFonts w:ascii="Arial" w:hAnsi="Arial" w:cs="Arial"/>
                <w:sz w:val="22"/>
                <w:szCs w:val="22"/>
              </w:rPr>
              <w:t>cap</w:t>
            </w:r>
            <w:proofErr w:type="spellEnd"/>
            <w:r w:rsidRPr="009E2999">
              <w:rPr>
                <w:rFonts w:ascii="Arial" w:hAnsi="Arial" w:cs="Arial"/>
                <w:sz w:val="22"/>
                <w:szCs w:val="22"/>
              </w:rPr>
              <w:t xml:space="preserve"> 1477, causale “</w:t>
            </w:r>
            <w:r w:rsidRPr="009E2999">
              <w:rPr>
                <w:rFonts w:ascii="Arial" w:hAnsi="Arial" w:cs="Arial"/>
                <w:i/>
                <w:sz w:val="22"/>
                <w:szCs w:val="22"/>
              </w:rPr>
              <w:t xml:space="preserve">Contributi alle scuole paritarie comprese quelle della Valle D’Aosta”; </w:t>
            </w:r>
          </w:p>
          <w:p w:rsidR="00197400" w:rsidRPr="009E2999" w:rsidRDefault="00197400" w:rsidP="00D733C3">
            <w:pPr>
              <w:pStyle w:val="Corpodeltesto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2999">
              <w:rPr>
                <w:rFonts w:ascii="Arial" w:hAnsi="Arial" w:cs="Arial"/>
                <w:sz w:val="22"/>
                <w:szCs w:val="22"/>
              </w:rPr>
              <w:t>che di dette risorse, destinate all’anno finanziario 201</w:t>
            </w:r>
            <w:r w:rsidR="00E36083" w:rsidRPr="009E2999">
              <w:rPr>
                <w:rFonts w:ascii="Arial" w:hAnsi="Arial" w:cs="Arial"/>
                <w:sz w:val="22"/>
                <w:szCs w:val="22"/>
              </w:rPr>
              <w:t>5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, € </w:t>
            </w:r>
            <w:r w:rsidR="00236109" w:rsidRPr="009E2999">
              <w:rPr>
                <w:rFonts w:ascii="Arial" w:hAnsi="Arial" w:cs="Arial"/>
                <w:sz w:val="22"/>
                <w:szCs w:val="22"/>
              </w:rPr>
              <w:t>6.089.350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,00                      corrispondenti agli 8/12 di € </w:t>
            </w:r>
            <w:r w:rsidR="00236109" w:rsidRPr="009E2999">
              <w:rPr>
                <w:rFonts w:ascii="Arial" w:hAnsi="Arial" w:cs="Arial"/>
                <w:sz w:val="22"/>
                <w:szCs w:val="22"/>
              </w:rPr>
              <w:t>9.134.025,00</w:t>
            </w:r>
            <w:r w:rsidRPr="009E2999">
              <w:rPr>
                <w:rFonts w:ascii="Arial" w:hAnsi="Arial" w:cs="Arial"/>
                <w:sz w:val="22"/>
                <w:szCs w:val="22"/>
              </w:rPr>
              <w:t>,00, devono essere utilizzati  per il periodo gennaio- agosto 201</w:t>
            </w:r>
            <w:r w:rsidR="00236109" w:rsidRPr="009E2999">
              <w:rPr>
                <w:rFonts w:ascii="Arial" w:hAnsi="Arial" w:cs="Arial"/>
                <w:sz w:val="22"/>
                <w:szCs w:val="22"/>
              </w:rPr>
              <w:t>5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A787A" w:rsidRPr="009E2999" w:rsidRDefault="000A787A" w:rsidP="00D733C3">
            <w:pPr>
              <w:pStyle w:val="Corpodeltesto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2999">
              <w:rPr>
                <w:rFonts w:ascii="Arial" w:hAnsi="Arial" w:cs="Arial"/>
                <w:sz w:val="22"/>
                <w:szCs w:val="22"/>
              </w:rPr>
              <w:lastRenderedPageBreak/>
              <w:t>che, nell’anno scolastico 201</w:t>
            </w:r>
            <w:r w:rsidR="0013446C" w:rsidRPr="009E2999">
              <w:rPr>
                <w:rFonts w:ascii="Arial" w:hAnsi="Arial" w:cs="Arial"/>
                <w:sz w:val="22"/>
                <w:szCs w:val="22"/>
              </w:rPr>
              <w:t>4</w:t>
            </w:r>
            <w:r w:rsidRPr="009E2999">
              <w:rPr>
                <w:rFonts w:ascii="Arial" w:hAnsi="Arial" w:cs="Arial"/>
                <w:sz w:val="22"/>
                <w:szCs w:val="22"/>
              </w:rPr>
              <w:t>/201</w:t>
            </w:r>
            <w:r w:rsidR="0013446C" w:rsidRPr="009E2999">
              <w:rPr>
                <w:rFonts w:ascii="Arial" w:hAnsi="Arial" w:cs="Arial"/>
                <w:sz w:val="22"/>
                <w:szCs w:val="22"/>
              </w:rPr>
              <w:t>5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, per quanto riguarda le scuole primarie, questo Ufficio Scolastico Generale, con Piano di ripartizione regionale prot.n. </w:t>
            </w:r>
            <w:r w:rsidR="00197400" w:rsidRPr="009E2999">
              <w:rPr>
                <w:rFonts w:ascii="Arial" w:hAnsi="Arial" w:cs="Arial"/>
                <w:sz w:val="22"/>
                <w:szCs w:val="22"/>
              </w:rPr>
              <w:t>15246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del 1</w:t>
            </w:r>
            <w:r w:rsidR="00197400" w:rsidRPr="009E2999">
              <w:rPr>
                <w:rFonts w:ascii="Arial" w:hAnsi="Arial" w:cs="Arial"/>
                <w:sz w:val="22"/>
                <w:szCs w:val="22"/>
              </w:rPr>
              <w:t>0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novembre 201</w:t>
            </w:r>
            <w:r w:rsidR="00197400" w:rsidRPr="009E2999">
              <w:rPr>
                <w:rFonts w:ascii="Arial" w:hAnsi="Arial" w:cs="Arial"/>
                <w:sz w:val="22"/>
                <w:szCs w:val="22"/>
              </w:rPr>
              <w:t>4</w:t>
            </w:r>
            <w:r w:rsidRPr="009E2999">
              <w:rPr>
                <w:rFonts w:ascii="Arial" w:hAnsi="Arial" w:cs="Arial"/>
                <w:sz w:val="22"/>
                <w:szCs w:val="22"/>
              </w:rPr>
              <w:t>, ha ritenuto</w:t>
            </w:r>
            <w:r w:rsidR="00197400" w:rsidRPr="009E2999">
              <w:rPr>
                <w:rFonts w:ascii="Arial" w:hAnsi="Arial" w:cs="Arial"/>
                <w:sz w:val="22"/>
                <w:szCs w:val="22"/>
              </w:rPr>
              <w:t>, fatte le compensazioni con le modifiche delle parifiche in atto per diminuzione di classi o ore di sostegno, di p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oter accogliere le richieste </w:t>
            </w:r>
            <w:r w:rsidR="00197400" w:rsidRPr="009E2999">
              <w:rPr>
                <w:rFonts w:ascii="Arial" w:hAnsi="Arial" w:cs="Arial"/>
                <w:sz w:val="22"/>
                <w:szCs w:val="22"/>
              </w:rPr>
              <w:t>pervenute agli Uffici V,VI e VIII rispettivamente di Cagliari, di Sassari e di Oristano;</w:t>
            </w:r>
          </w:p>
          <w:p w:rsidR="000A787A" w:rsidRPr="009E2999" w:rsidRDefault="000A787A" w:rsidP="00D733C3">
            <w:pPr>
              <w:pStyle w:val="Corpodeltesto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2999">
              <w:rPr>
                <w:rFonts w:ascii="Arial" w:hAnsi="Arial" w:cs="Arial"/>
                <w:sz w:val="22"/>
                <w:szCs w:val="22"/>
              </w:rPr>
              <w:t>con gli Uffici Scolastici Provinciali i dati delle scuole paritarie funzionanti nella regione Sardegna nell’anno scolastico 201</w:t>
            </w:r>
            <w:r w:rsidR="00197400" w:rsidRPr="009E2999">
              <w:rPr>
                <w:rFonts w:ascii="Arial" w:hAnsi="Arial" w:cs="Arial"/>
                <w:sz w:val="22"/>
                <w:szCs w:val="22"/>
              </w:rPr>
              <w:t>4</w:t>
            </w:r>
            <w:r w:rsidRPr="009E2999">
              <w:rPr>
                <w:rFonts w:ascii="Arial" w:hAnsi="Arial" w:cs="Arial"/>
                <w:sz w:val="22"/>
                <w:szCs w:val="22"/>
              </w:rPr>
              <w:t>/201</w:t>
            </w:r>
            <w:r w:rsidR="00197400" w:rsidRPr="009E2999">
              <w:rPr>
                <w:rFonts w:ascii="Arial" w:hAnsi="Arial" w:cs="Arial"/>
                <w:sz w:val="22"/>
                <w:szCs w:val="22"/>
              </w:rPr>
              <w:t>5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ed, in particolare, acquisiti i dati relativi agli alunni delle scuole primarie e delle scuole secondarie di I e II grado inseriti nell’Anagrafe Nazionale;</w:t>
            </w:r>
          </w:p>
          <w:p w:rsidR="000A787A" w:rsidRPr="009E2999" w:rsidRDefault="000A787A" w:rsidP="00D733C3">
            <w:pPr>
              <w:pStyle w:val="Corpodeltesto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2999">
              <w:rPr>
                <w:rFonts w:ascii="Arial" w:hAnsi="Arial" w:cs="Arial"/>
                <w:sz w:val="22"/>
                <w:szCs w:val="22"/>
              </w:rPr>
              <w:t xml:space="preserve">il numero, comunicato dagli Uffici Scolastici Provinciali </w:t>
            </w:r>
            <w:r w:rsidR="00B81FD2" w:rsidRPr="009E2999">
              <w:rPr>
                <w:rFonts w:ascii="Arial" w:hAnsi="Arial" w:cs="Arial"/>
                <w:sz w:val="22"/>
                <w:szCs w:val="22"/>
              </w:rPr>
              <w:t xml:space="preserve">– Gruppi di Lavoro per l’Integrazione Scolastica - </w:t>
            </w:r>
            <w:r w:rsidRPr="009E2999">
              <w:rPr>
                <w:rFonts w:ascii="Arial" w:hAnsi="Arial" w:cs="Arial"/>
                <w:sz w:val="22"/>
                <w:szCs w:val="22"/>
              </w:rPr>
              <w:t>dei portatori di handicap frequentanti le scuole paritarie di ogni ordine e grado operanti nel territorio</w:t>
            </w:r>
            <w:r w:rsidR="00A24241">
              <w:rPr>
                <w:rFonts w:ascii="Arial" w:hAnsi="Arial" w:cs="Arial"/>
                <w:sz w:val="22"/>
                <w:szCs w:val="22"/>
              </w:rPr>
              <w:t xml:space="preserve"> nell’anno scolastico 2014/2015</w:t>
            </w:r>
            <w:r w:rsidRPr="009E299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A787A" w:rsidRPr="009E2999" w:rsidRDefault="000A787A" w:rsidP="00D733C3">
            <w:pPr>
              <w:pStyle w:val="Corpodeltesto3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2999">
              <w:rPr>
                <w:rFonts w:ascii="Arial" w:hAnsi="Arial" w:cs="Arial"/>
                <w:sz w:val="22"/>
                <w:szCs w:val="22"/>
              </w:rPr>
              <w:t>che le risorse finanziarie complessive destinate alle scuole paritarie di ogni ordine e grado funzionanti nella Regione nell’anno scolastico 201</w:t>
            </w:r>
            <w:r w:rsidR="008C255C" w:rsidRPr="009E2999">
              <w:rPr>
                <w:rFonts w:ascii="Arial" w:hAnsi="Arial" w:cs="Arial"/>
                <w:sz w:val="22"/>
                <w:szCs w:val="22"/>
              </w:rPr>
              <w:t>4</w:t>
            </w:r>
            <w:r w:rsidRPr="009E2999">
              <w:rPr>
                <w:rFonts w:ascii="Arial" w:hAnsi="Arial" w:cs="Arial"/>
                <w:sz w:val="22"/>
                <w:szCs w:val="22"/>
              </w:rPr>
              <w:t>/201</w:t>
            </w:r>
            <w:r w:rsidR="008C255C" w:rsidRPr="009E2999">
              <w:rPr>
                <w:rFonts w:ascii="Arial" w:hAnsi="Arial" w:cs="Arial"/>
                <w:sz w:val="22"/>
                <w:szCs w:val="22"/>
              </w:rPr>
              <w:t>5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ammontano ad €  </w:t>
            </w:r>
            <w:r w:rsidR="007D7BD8" w:rsidRPr="009E2999">
              <w:rPr>
                <w:rFonts w:ascii="Arial" w:hAnsi="Arial" w:cs="Arial"/>
                <w:sz w:val="22"/>
                <w:szCs w:val="22"/>
              </w:rPr>
              <w:t>7.795.240,46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7D7BD8" w:rsidRPr="009E2999">
              <w:rPr>
                <w:rFonts w:ascii="Arial" w:hAnsi="Arial" w:cs="Arial"/>
                <w:sz w:val="22"/>
                <w:szCs w:val="22"/>
              </w:rPr>
              <w:t>settemilionisettecentonovantacinquemiladuecentoquoranta</w:t>
            </w:r>
            <w:proofErr w:type="spellEnd"/>
            <w:r w:rsidR="007D7BD8" w:rsidRPr="009E2999">
              <w:rPr>
                <w:rFonts w:ascii="Arial" w:hAnsi="Arial" w:cs="Arial"/>
                <w:sz w:val="22"/>
                <w:szCs w:val="22"/>
              </w:rPr>
              <w:t>/46</w:t>
            </w:r>
            <w:r w:rsidRPr="009E2999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0A787A" w:rsidRPr="009E2999" w:rsidRDefault="000A787A" w:rsidP="00D733C3">
            <w:pPr>
              <w:pStyle w:val="Corpodeltesto3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787A" w:rsidRPr="0086493A" w:rsidRDefault="000A787A" w:rsidP="000A787A">
      <w:pPr>
        <w:pStyle w:val="Corpodeltesto31"/>
        <w:jc w:val="center"/>
        <w:rPr>
          <w:rFonts w:ascii="Arial" w:hAnsi="Arial" w:cs="Arial"/>
          <w:sz w:val="22"/>
          <w:szCs w:val="22"/>
        </w:rPr>
      </w:pPr>
    </w:p>
    <w:p w:rsidR="000A787A" w:rsidRPr="0086493A" w:rsidRDefault="000A787A" w:rsidP="000A787A">
      <w:pPr>
        <w:pStyle w:val="Corpodeltesto31"/>
        <w:jc w:val="center"/>
        <w:rPr>
          <w:rFonts w:ascii="Arial" w:hAnsi="Arial" w:cs="Arial"/>
          <w:sz w:val="22"/>
          <w:szCs w:val="22"/>
        </w:rPr>
      </w:pPr>
      <w:r w:rsidRPr="0086493A">
        <w:rPr>
          <w:rFonts w:ascii="Arial" w:hAnsi="Arial" w:cs="Arial"/>
          <w:sz w:val="22"/>
          <w:szCs w:val="22"/>
        </w:rPr>
        <w:t>DISPONE</w:t>
      </w:r>
    </w:p>
    <w:p w:rsidR="000A787A" w:rsidRPr="0086493A" w:rsidRDefault="000A787A" w:rsidP="000A787A">
      <w:pPr>
        <w:pStyle w:val="Corpodeltesto31"/>
        <w:jc w:val="both"/>
        <w:rPr>
          <w:rFonts w:ascii="Arial" w:hAnsi="Arial" w:cs="Arial"/>
          <w:sz w:val="22"/>
          <w:szCs w:val="22"/>
        </w:rPr>
      </w:pPr>
    </w:p>
    <w:p w:rsidR="000A787A" w:rsidRPr="0086493A" w:rsidRDefault="000A787A" w:rsidP="000A787A">
      <w:pPr>
        <w:pStyle w:val="Corpodeltesto3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493A">
        <w:rPr>
          <w:rFonts w:ascii="Arial" w:hAnsi="Arial" w:cs="Arial"/>
          <w:sz w:val="22"/>
          <w:szCs w:val="22"/>
        </w:rPr>
        <w:t>di ripartire tra le scuole dell’infanzia paritarie funzionanti nella Regione Sardegna nell’anno scolastico 201</w:t>
      </w:r>
      <w:r w:rsidR="0086493A" w:rsidRPr="0086493A">
        <w:rPr>
          <w:rFonts w:ascii="Arial" w:hAnsi="Arial" w:cs="Arial"/>
          <w:sz w:val="22"/>
          <w:szCs w:val="22"/>
        </w:rPr>
        <w:t>4</w:t>
      </w:r>
      <w:r w:rsidRPr="0086493A">
        <w:rPr>
          <w:rFonts w:ascii="Arial" w:hAnsi="Arial" w:cs="Arial"/>
          <w:sz w:val="22"/>
          <w:szCs w:val="22"/>
        </w:rPr>
        <w:t>/201</w:t>
      </w:r>
      <w:r w:rsidR="0086493A" w:rsidRPr="0086493A">
        <w:rPr>
          <w:rFonts w:ascii="Arial" w:hAnsi="Arial" w:cs="Arial"/>
          <w:sz w:val="22"/>
          <w:szCs w:val="22"/>
        </w:rPr>
        <w:t>5</w:t>
      </w:r>
      <w:r w:rsidRPr="0086493A">
        <w:rPr>
          <w:rFonts w:ascii="Arial" w:hAnsi="Arial" w:cs="Arial"/>
          <w:sz w:val="22"/>
          <w:szCs w:val="22"/>
        </w:rPr>
        <w:t xml:space="preserve"> un contributo annuo complessivo pari ad € </w:t>
      </w:r>
      <w:r w:rsidR="000C4F2F" w:rsidRPr="0086493A">
        <w:rPr>
          <w:rFonts w:ascii="Arial" w:hAnsi="Arial" w:cs="Arial"/>
          <w:sz w:val="22"/>
          <w:szCs w:val="22"/>
        </w:rPr>
        <w:t>4.850.000,00</w:t>
      </w:r>
    </w:p>
    <w:p w:rsidR="000A787A" w:rsidRPr="0086493A" w:rsidRDefault="000A787A" w:rsidP="000A787A">
      <w:pPr>
        <w:pStyle w:val="Corpodeltesto31"/>
        <w:ind w:left="60"/>
        <w:jc w:val="both"/>
        <w:rPr>
          <w:rFonts w:ascii="Arial" w:hAnsi="Arial" w:cs="Arial"/>
          <w:sz w:val="22"/>
          <w:szCs w:val="22"/>
        </w:rPr>
      </w:pPr>
    </w:p>
    <w:p w:rsidR="000A787A" w:rsidRPr="0086493A" w:rsidRDefault="000A787A" w:rsidP="000A787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493A">
        <w:rPr>
          <w:rFonts w:ascii="Arial" w:hAnsi="Arial" w:cs="Arial"/>
          <w:sz w:val="22"/>
          <w:szCs w:val="22"/>
        </w:rPr>
        <w:t>di ripartire tra le scuole primarie paritarie parificate funzionanti nella Regione Sardegna nell’anno scolastico 201</w:t>
      </w:r>
      <w:r w:rsidR="0086493A" w:rsidRPr="0086493A">
        <w:rPr>
          <w:rFonts w:ascii="Arial" w:hAnsi="Arial" w:cs="Arial"/>
          <w:sz w:val="22"/>
          <w:szCs w:val="22"/>
        </w:rPr>
        <w:t>4</w:t>
      </w:r>
      <w:r w:rsidRPr="0086493A">
        <w:rPr>
          <w:rFonts w:ascii="Arial" w:hAnsi="Arial" w:cs="Arial"/>
          <w:sz w:val="22"/>
          <w:szCs w:val="22"/>
        </w:rPr>
        <w:t>/201</w:t>
      </w:r>
      <w:r w:rsidR="0086493A" w:rsidRPr="0086493A">
        <w:rPr>
          <w:rFonts w:ascii="Arial" w:hAnsi="Arial" w:cs="Arial"/>
          <w:sz w:val="22"/>
          <w:szCs w:val="22"/>
        </w:rPr>
        <w:t>5</w:t>
      </w:r>
      <w:r w:rsidRPr="0086493A">
        <w:rPr>
          <w:rFonts w:ascii="Arial" w:hAnsi="Arial" w:cs="Arial"/>
          <w:sz w:val="22"/>
          <w:szCs w:val="22"/>
        </w:rPr>
        <w:t xml:space="preserve"> un contributo complessivo annuo pari ad €  </w:t>
      </w:r>
      <w:r w:rsidRPr="0086493A">
        <w:rPr>
          <w:rFonts w:ascii="Arial" w:hAnsi="Arial" w:cs="Arial"/>
          <w:bCs/>
          <w:sz w:val="22"/>
          <w:szCs w:val="22"/>
        </w:rPr>
        <w:t>2.5</w:t>
      </w:r>
      <w:r w:rsidR="000C4F2F" w:rsidRPr="0086493A">
        <w:rPr>
          <w:rFonts w:ascii="Arial" w:hAnsi="Arial" w:cs="Arial"/>
          <w:bCs/>
          <w:sz w:val="22"/>
          <w:szCs w:val="22"/>
        </w:rPr>
        <w:t>85.495,16</w:t>
      </w:r>
      <w:r w:rsidRPr="0086493A">
        <w:rPr>
          <w:rFonts w:ascii="Arial" w:hAnsi="Arial" w:cs="Arial"/>
          <w:b/>
          <w:bCs/>
          <w:sz w:val="22"/>
          <w:szCs w:val="22"/>
        </w:rPr>
        <w:t xml:space="preserve"> ;</w:t>
      </w:r>
    </w:p>
    <w:p w:rsidR="000A787A" w:rsidRPr="0086493A" w:rsidRDefault="000A787A" w:rsidP="000A787A">
      <w:pPr>
        <w:jc w:val="both"/>
        <w:rPr>
          <w:rFonts w:ascii="Arial" w:hAnsi="Arial" w:cs="Arial"/>
          <w:sz w:val="22"/>
          <w:szCs w:val="22"/>
        </w:rPr>
      </w:pPr>
    </w:p>
    <w:p w:rsidR="000A787A" w:rsidRPr="0086493A" w:rsidRDefault="000A787A" w:rsidP="000A787A">
      <w:pPr>
        <w:pStyle w:val="Corpodeltesto3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493A">
        <w:rPr>
          <w:rFonts w:ascii="Arial" w:hAnsi="Arial" w:cs="Arial"/>
          <w:sz w:val="22"/>
          <w:szCs w:val="22"/>
        </w:rPr>
        <w:t>di ripartire tra i portatori di handicap iscritti e frequentanti nell’anno scolastico 201</w:t>
      </w:r>
      <w:r w:rsidR="0086493A">
        <w:rPr>
          <w:rFonts w:ascii="Arial" w:hAnsi="Arial" w:cs="Arial"/>
          <w:sz w:val="22"/>
          <w:szCs w:val="22"/>
        </w:rPr>
        <w:t>4</w:t>
      </w:r>
      <w:r w:rsidRPr="0086493A">
        <w:rPr>
          <w:rFonts w:ascii="Arial" w:hAnsi="Arial" w:cs="Arial"/>
          <w:sz w:val="22"/>
          <w:szCs w:val="22"/>
        </w:rPr>
        <w:t>/201</w:t>
      </w:r>
      <w:r w:rsidR="0086493A">
        <w:rPr>
          <w:rFonts w:ascii="Arial" w:hAnsi="Arial" w:cs="Arial"/>
          <w:sz w:val="22"/>
          <w:szCs w:val="22"/>
        </w:rPr>
        <w:t>5</w:t>
      </w:r>
      <w:r w:rsidRPr="0086493A">
        <w:rPr>
          <w:rFonts w:ascii="Arial" w:hAnsi="Arial" w:cs="Arial"/>
          <w:sz w:val="22"/>
          <w:szCs w:val="22"/>
        </w:rPr>
        <w:t xml:space="preserve"> le scuole dell’infanzia, le scuole primarie non rientranti nella convenzione di parifica e le  scuole secondarie di I e II grado € </w:t>
      </w:r>
      <w:r w:rsidR="000C4F2F" w:rsidRPr="0086493A">
        <w:rPr>
          <w:rFonts w:ascii="Arial" w:hAnsi="Arial" w:cs="Arial"/>
          <w:sz w:val="22"/>
          <w:szCs w:val="22"/>
        </w:rPr>
        <w:t>3</w:t>
      </w:r>
      <w:r w:rsidR="00FA612D" w:rsidRPr="0086493A">
        <w:rPr>
          <w:rFonts w:ascii="Arial" w:hAnsi="Arial" w:cs="Arial"/>
          <w:sz w:val="22"/>
          <w:szCs w:val="22"/>
        </w:rPr>
        <w:t>1</w:t>
      </w:r>
      <w:r w:rsidRPr="0086493A">
        <w:rPr>
          <w:rFonts w:ascii="Arial" w:hAnsi="Arial" w:cs="Arial"/>
          <w:sz w:val="22"/>
          <w:szCs w:val="22"/>
        </w:rPr>
        <w:t>0.000,00;</w:t>
      </w:r>
    </w:p>
    <w:p w:rsidR="000A787A" w:rsidRPr="00B57DF1" w:rsidRDefault="000A787A" w:rsidP="000A787A">
      <w:pPr>
        <w:pStyle w:val="Corpodeltesto31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A787A" w:rsidRPr="0086493A" w:rsidRDefault="000A787A" w:rsidP="000A787A">
      <w:pPr>
        <w:pStyle w:val="Corpodeltesto3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493A">
        <w:rPr>
          <w:rFonts w:ascii="Arial" w:hAnsi="Arial" w:cs="Arial"/>
          <w:sz w:val="22"/>
          <w:szCs w:val="22"/>
        </w:rPr>
        <w:t xml:space="preserve">di ripartire tra le scuole secondarie paritarie di I e di II grado  funzionanti nella Regione Sardegna nell’anno scolastico 2013/2014 un contributo complessivo pari ad € </w:t>
      </w:r>
      <w:r w:rsidR="00FA612D" w:rsidRPr="0086493A">
        <w:rPr>
          <w:rFonts w:ascii="Arial" w:hAnsi="Arial" w:cs="Arial"/>
          <w:sz w:val="22"/>
          <w:szCs w:val="22"/>
        </w:rPr>
        <w:t>49.745,30</w:t>
      </w:r>
    </w:p>
    <w:p w:rsidR="000A787A" w:rsidRPr="0086493A" w:rsidRDefault="000A787A" w:rsidP="000A787A">
      <w:pPr>
        <w:pStyle w:val="Corpodeltesto31"/>
        <w:ind w:left="60"/>
        <w:jc w:val="both"/>
        <w:rPr>
          <w:rFonts w:ascii="Arial" w:hAnsi="Arial" w:cs="Arial"/>
          <w:sz w:val="22"/>
          <w:szCs w:val="22"/>
        </w:rPr>
      </w:pPr>
    </w:p>
    <w:p w:rsidR="000A787A" w:rsidRPr="0086493A" w:rsidRDefault="000A787A" w:rsidP="000A787A">
      <w:pPr>
        <w:pStyle w:val="Corpodeltesto31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6493A">
        <w:rPr>
          <w:rFonts w:ascii="Arial" w:hAnsi="Arial" w:cs="Arial"/>
          <w:sz w:val="22"/>
          <w:szCs w:val="22"/>
        </w:rPr>
        <w:t xml:space="preserve">I Dirigenti degli Uffici V,VI,VII,VIII – Ambiti Territoriali per le Province di Cagliari, </w:t>
      </w:r>
      <w:smartTag w:uri="urn:schemas-microsoft-com:office:smarttags" w:element="PersonName">
        <w:smartTagPr>
          <w:attr w:name="ProductID" w:val="Sassari Nuoro ed Oristano"/>
        </w:smartTagPr>
        <w:smartTag w:uri="urn:schemas-microsoft-com:office:smarttags" w:element="PersonName">
          <w:smartTagPr>
            <w:attr w:name="ProductID" w:val="Sassari Nuoro ed"/>
          </w:smartTagPr>
          <w:r w:rsidRPr="0086493A">
            <w:rPr>
              <w:rFonts w:ascii="Arial" w:hAnsi="Arial" w:cs="Arial"/>
              <w:sz w:val="22"/>
              <w:szCs w:val="22"/>
            </w:rPr>
            <w:t>Sassari Nuoro ed</w:t>
          </w:r>
        </w:smartTag>
        <w:r w:rsidRPr="0086493A">
          <w:rPr>
            <w:rFonts w:ascii="Arial" w:hAnsi="Arial" w:cs="Arial"/>
            <w:sz w:val="22"/>
            <w:szCs w:val="22"/>
          </w:rPr>
          <w:t xml:space="preserve"> Oristano</w:t>
        </w:r>
      </w:smartTag>
      <w:r w:rsidRPr="0086493A">
        <w:rPr>
          <w:rFonts w:ascii="Arial" w:hAnsi="Arial" w:cs="Arial"/>
          <w:sz w:val="22"/>
          <w:szCs w:val="22"/>
        </w:rPr>
        <w:t xml:space="preserve"> - erogheranno tempestivamente alle scuole dell’infanzia, primarie e secondarie di I e II grado paritarie, i contributi ancora spettanti sulla base delle disposizioni che verranno date da questo Ufficio Scolastico Regionale</w:t>
      </w:r>
      <w:r w:rsidR="00B81FD2" w:rsidRPr="0086493A">
        <w:rPr>
          <w:rFonts w:ascii="Arial" w:hAnsi="Arial" w:cs="Arial"/>
          <w:sz w:val="22"/>
          <w:szCs w:val="22"/>
        </w:rPr>
        <w:t xml:space="preserve"> con successivo provvedimento</w:t>
      </w:r>
      <w:r w:rsidR="0086493A">
        <w:rPr>
          <w:rFonts w:ascii="Arial" w:hAnsi="Arial" w:cs="Arial"/>
          <w:sz w:val="22"/>
          <w:szCs w:val="22"/>
        </w:rPr>
        <w:t>.</w:t>
      </w:r>
    </w:p>
    <w:p w:rsidR="000A787A" w:rsidRPr="0086493A" w:rsidRDefault="000A787A" w:rsidP="000A787A">
      <w:pPr>
        <w:pStyle w:val="Corpodeltesto31"/>
        <w:ind w:left="900"/>
        <w:jc w:val="both"/>
        <w:rPr>
          <w:rFonts w:ascii="Arial" w:hAnsi="Arial" w:cs="Arial"/>
          <w:sz w:val="22"/>
          <w:szCs w:val="22"/>
        </w:rPr>
      </w:pPr>
    </w:p>
    <w:p w:rsidR="000A787A" w:rsidRPr="001412DA" w:rsidRDefault="000A787A" w:rsidP="001412DA">
      <w:pPr>
        <w:pStyle w:val="Corpodeltesto31"/>
        <w:rPr>
          <w:rFonts w:ascii="Arial" w:hAnsi="Arial" w:cs="Arial"/>
          <w:sz w:val="22"/>
          <w:szCs w:val="22"/>
          <w:highlight w:val="yellow"/>
        </w:rPr>
      </w:pP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="00365C4C">
        <w:rPr>
          <w:rFonts w:ascii="Arial" w:hAnsi="Arial" w:cs="Arial"/>
          <w:sz w:val="22"/>
          <w:szCs w:val="22"/>
        </w:rPr>
        <w:t>f.to</w:t>
      </w:r>
      <w:bookmarkStart w:id="0" w:name="_GoBack"/>
      <w:bookmarkEnd w:id="0"/>
      <w:r w:rsidRPr="00B57DF1">
        <w:rPr>
          <w:rFonts w:ascii="Arial" w:hAnsi="Arial" w:cs="Arial"/>
          <w:sz w:val="22"/>
          <w:szCs w:val="22"/>
        </w:rPr>
        <w:tab/>
        <w:t xml:space="preserve">     Il  Direttore Generale</w:t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</w:r>
      <w:r w:rsidRPr="00B57DF1">
        <w:rPr>
          <w:rFonts w:ascii="Arial" w:hAnsi="Arial" w:cs="Arial"/>
          <w:sz w:val="22"/>
          <w:szCs w:val="22"/>
        </w:rPr>
        <w:tab/>
        <w:t xml:space="preserve">     </w:t>
      </w:r>
      <w:r w:rsidR="00900F01" w:rsidRPr="00B57DF1">
        <w:rPr>
          <w:rFonts w:ascii="Arial" w:hAnsi="Arial" w:cs="Arial"/>
          <w:sz w:val="22"/>
          <w:szCs w:val="22"/>
        </w:rPr>
        <w:t xml:space="preserve">      </w:t>
      </w:r>
      <w:r w:rsidR="00B57DF1">
        <w:rPr>
          <w:rFonts w:ascii="Arial" w:hAnsi="Arial" w:cs="Arial"/>
          <w:sz w:val="22"/>
          <w:szCs w:val="22"/>
        </w:rPr>
        <w:t xml:space="preserve"> </w:t>
      </w:r>
      <w:r w:rsidR="00900F01" w:rsidRPr="00B57DF1">
        <w:rPr>
          <w:rFonts w:ascii="Arial" w:hAnsi="Arial" w:cs="Arial"/>
          <w:sz w:val="22"/>
          <w:szCs w:val="22"/>
        </w:rPr>
        <w:t xml:space="preserve">   </w:t>
      </w:r>
      <w:r w:rsidRPr="00B57DF1">
        <w:rPr>
          <w:rFonts w:ascii="Arial" w:hAnsi="Arial" w:cs="Arial"/>
          <w:sz w:val="22"/>
          <w:szCs w:val="22"/>
        </w:rPr>
        <w:t xml:space="preserve">   Francesco </w:t>
      </w:r>
      <w:proofErr w:type="spellStart"/>
      <w:r w:rsidRPr="00B57DF1">
        <w:rPr>
          <w:rFonts w:ascii="Arial" w:hAnsi="Arial" w:cs="Arial"/>
          <w:sz w:val="22"/>
          <w:szCs w:val="22"/>
        </w:rPr>
        <w:t>Feliziani</w:t>
      </w:r>
      <w:proofErr w:type="spellEnd"/>
    </w:p>
    <w:p w:rsidR="000A787A" w:rsidRPr="00B57DF1" w:rsidRDefault="000A787A" w:rsidP="000A787A">
      <w:pPr>
        <w:pStyle w:val="Corpodeltesto31"/>
        <w:jc w:val="both"/>
        <w:rPr>
          <w:rFonts w:ascii="Arial" w:hAnsi="Arial" w:cs="Arial"/>
          <w:sz w:val="18"/>
          <w:szCs w:val="18"/>
        </w:rPr>
      </w:pPr>
      <w:r w:rsidRPr="00B57DF1">
        <w:rPr>
          <w:rFonts w:ascii="Arial" w:hAnsi="Arial" w:cs="Arial"/>
          <w:sz w:val="18"/>
          <w:szCs w:val="18"/>
        </w:rPr>
        <w:t>Destinatari:</w:t>
      </w:r>
    </w:p>
    <w:p w:rsidR="000A787A" w:rsidRPr="001412DA" w:rsidRDefault="000A787A" w:rsidP="000A787A">
      <w:pPr>
        <w:pStyle w:val="Corpodeltesto31"/>
        <w:jc w:val="both"/>
        <w:rPr>
          <w:rFonts w:ascii="Arial" w:hAnsi="Arial" w:cs="Arial"/>
          <w:sz w:val="18"/>
          <w:szCs w:val="18"/>
        </w:rPr>
      </w:pPr>
      <w:r w:rsidRPr="00B57DF1">
        <w:rPr>
          <w:rFonts w:ascii="Arial" w:hAnsi="Arial" w:cs="Arial"/>
          <w:sz w:val="18"/>
          <w:szCs w:val="18"/>
        </w:rPr>
        <w:t>Dirigenti degli Uffici V, VI, VII e</w:t>
      </w:r>
      <w:r w:rsidR="001412DA">
        <w:rPr>
          <w:rFonts w:ascii="Arial" w:hAnsi="Arial" w:cs="Arial"/>
          <w:sz w:val="18"/>
          <w:szCs w:val="18"/>
        </w:rPr>
        <w:t xml:space="preserve"> VIII   Loro Sedi</w:t>
      </w:r>
    </w:p>
    <w:p w:rsidR="0086493A" w:rsidRDefault="0086493A" w:rsidP="000A787A">
      <w:pPr>
        <w:pStyle w:val="Corpodeltesto31"/>
        <w:jc w:val="both"/>
        <w:rPr>
          <w:rFonts w:ascii="Arial" w:hAnsi="Arial" w:cs="Arial"/>
          <w:sz w:val="16"/>
          <w:szCs w:val="16"/>
        </w:rPr>
      </w:pPr>
    </w:p>
    <w:p w:rsidR="000A787A" w:rsidRPr="001412DA" w:rsidRDefault="001412DA" w:rsidP="000A787A">
      <w:pPr>
        <w:pStyle w:val="Corpodeltesto31"/>
        <w:jc w:val="both"/>
      </w:pPr>
      <w:r w:rsidRPr="00B57DF1">
        <w:rPr>
          <w:rFonts w:ascii="Arial" w:hAnsi="Arial" w:cs="Arial"/>
          <w:sz w:val="16"/>
          <w:szCs w:val="16"/>
        </w:rPr>
        <w:t>Parità2014/2015/</w:t>
      </w:r>
      <w:r w:rsidR="007B4F25">
        <w:rPr>
          <w:rFonts w:ascii="Arial" w:hAnsi="Arial" w:cs="Arial"/>
          <w:sz w:val="16"/>
          <w:szCs w:val="16"/>
        </w:rPr>
        <w:t>Contributiministeriali/</w:t>
      </w:r>
      <w:r w:rsidRPr="00B57DF1">
        <w:rPr>
          <w:rFonts w:ascii="Arial" w:hAnsi="Arial" w:cs="Arial"/>
          <w:sz w:val="16"/>
          <w:szCs w:val="16"/>
        </w:rPr>
        <w:t>Pianoripartizionetutticontrminli20142015</w:t>
      </w:r>
    </w:p>
    <w:p w:rsidR="000A787A" w:rsidRPr="00B57DF1" w:rsidRDefault="000A787A" w:rsidP="000A787A">
      <w:pPr>
        <w:pStyle w:val="Corpodeltesto31"/>
        <w:jc w:val="both"/>
        <w:rPr>
          <w:rFonts w:ascii="Arial" w:hAnsi="Arial" w:cs="Arial"/>
          <w:sz w:val="16"/>
          <w:szCs w:val="16"/>
          <w:highlight w:val="yellow"/>
        </w:rPr>
      </w:pPr>
    </w:p>
    <w:p w:rsidR="000A787A" w:rsidRPr="00B57DF1" w:rsidRDefault="000A787A" w:rsidP="000A787A">
      <w:pPr>
        <w:pStyle w:val="Corpodeltesto31"/>
        <w:jc w:val="both"/>
        <w:rPr>
          <w:rFonts w:ascii="Arial" w:hAnsi="Arial" w:cs="Arial"/>
          <w:sz w:val="16"/>
          <w:szCs w:val="16"/>
          <w:highlight w:val="yellow"/>
        </w:rPr>
      </w:pPr>
    </w:p>
    <w:sectPr w:rsidR="000A787A" w:rsidRPr="00B57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2C" w:rsidRDefault="0055592C">
      <w:r>
        <w:separator/>
      </w:r>
    </w:p>
  </w:endnote>
  <w:endnote w:type="continuationSeparator" w:id="0">
    <w:p w:rsidR="0055592C" w:rsidRDefault="0055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A" w:rsidRDefault="003119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2DA" w:rsidRPr="001412DA" w:rsidRDefault="001412DA" w:rsidP="001412DA">
    <w:pPr>
      <w:jc w:val="center"/>
      <w:rPr>
        <w:i/>
        <w:iCs/>
        <w:sz w:val="16"/>
        <w:szCs w:val="16"/>
      </w:rPr>
    </w:pPr>
  </w:p>
  <w:p w:rsidR="001412DA" w:rsidRPr="001412DA" w:rsidRDefault="001412DA" w:rsidP="001412DA">
    <w:pPr>
      <w:jc w:val="center"/>
      <w:rPr>
        <w:i/>
        <w:iCs/>
        <w:sz w:val="16"/>
        <w:szCs w:val="16"/>
      </w:rPr>
    </w:pPr>
    <w:r w:rsidRPr="001412DA">
      <w:rPr>
        <w:i/>
        <w:iCs/>
        <w:sz w:val="16"/>
        <w:szCs w:val="16"/>
      </w:rPr>
      <w:t xml:space="preserve">Piazza Galileo Galilei, 36  –  09128 Cagliari - Centralino: tel. 070/650041 </w:t>
    </w:r>
  </w:p>
  <w:p w:rsidR="001412DA" w:rsidRPr="001412DA" w:rsidRDefault="001412DA" w:rsidP="001412DA">
    <w:pPr>
      <w:jc w:val="center"/>
      <w:rPr>
        <w:i/>
        <w:iCs/>
        <w:sz w:val="16"/>
        <w:szCs w:val="16"/>
      </w:rPr>
    </w:pPr>
    <w:r w:rsidRPr="001412DA">
      <w:rPr>
        <w:i/>
        <w:iCs/>
        <w:sz w:val="16"/>
        <w:szCs w:val="16"/>
      </w:rPr>
      <w:t xml:space="preserve">Dirigente Ufficio 4°: </w:t>
    </w:r>
    <w:smartTag w:uri="urn:schemas-microsoft-com:office:smarttags" w:element="PersonName">
      <w:smartTagPr>
        <w:attr w:name="ProductID" w:val="Simonetta Bonu"/>
      </w:smartTagPr>
      <w:r w:rsidRPr="001412DA">
        <w:rPr>
          <w:i/>
          <w:iCs/>
          <w:sz w:val="16"/>
          <w:szCs w:val="16"/>
        </w:rPr>
        <w:t>Simonetta Bonu</w:t>
      </w:r>
    </w:smartTag>
  </w:p>
  <w:p w:rsidR="00090673" w:rsidRDefault="000F146B" w:rsidP="003119AA">
    <w:pPr>
      <w:jc w:val="center"/>
    </w:pPr>
    <w:hyperlink r:id="rId1" w:history="1">
      <w:r w:rsidR="001412DA" w:rsidRPr="001412DA">
        <w:rPr>
          <w:i/>
          <w:color w:val="0000FF"/>
          <w:sz w:val="16"/>
          <w:szCs w:val="16"/>
          <w:u w:val="single"/>
        </w:rPr>
        <w:t>www.sardegna.istruzione.it</w:t>
      </w:r>
    </w:hyperlink>
    <w:r w:rsidR="001412DA" w:rsidRPr="001412DA">
      <w:rPr>
        <w:i/>
        <w:sz w:val="16"/>
        <w:szCs w:val="16"/>
      </w:rPr>
      <w:t xml:space="preserve"> -  e-mail: </w:t>
    </w:r>
    <w:hyperlink r:id="rId2" w:history="1">
      <w:r w:rsidR="001412DA" w:rsidRPr="001412DA">
        <w:rPr>
          <w:i/>
          <w:color w:val="0000FF"/>
          <w:sz w:val="16"/>
          <w:szCs w:val="16"/>
          <w:u w:val="single"/>
        </w:rPr>
        <w:t>direzione-sardegna@istruzione.it</w:t>
      </w:r>
    </w:hyperlink>
    <w:r w:rsidR="001412DA" w:rsidRPr="001412DA">
      <w:rPr>
        <w:i/>
        <w:sz w:val="16"/>
        <w:szCs w:val="16"/>
      </w:rPr>
      <w:t xml:space="preserve"> -   </w:t>
    </w:r>
    <w:proofErr w:type="spellStart"/>
    <w:r w:rsidR="001412DA" w:rsidRPr="001412DA">
      <w:rPr>
        <w:i/>
        <w:sz w:val="16"/>
        <w:szCs w:val="16"/>
      </w:rPr>
      <w:t>drsa@postacert.istruzione</w:t>
    </w:r>
    <w:proofErr w:type="spellEnd"/>
  </w:p>
  <w:p w:rsidR="00090673" w:rsidRDefault="0055592C" w:rsidP="003119AA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A" w:rsidRDefault="003119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2C" w:rsidRDefault="0055592C">
      <w:r>
        <w:separator/>
      </w:r>
    </w:p>
  </w:footnote>
  <w:footnote w:type="continuationSeparator" w:id="0">
    <w:p w:rsidR="0055592C" w:rsidRDefault="0055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A" w:rsidRDefault="003119A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673" w:rsidRDefault="000A787A" w:rsidP="00805274">
    <w:pPr>
      <w:spacing w:line="360" w:lineRule="auto"/>
      <w:jc w:val="center"/>
    </w:pPr>
    <w:r>
      <w:rPr>
        <w:noProof/>
      </w:rPr>
      <w:drawing>
        <wp:inline distT="0" distB="0" distL="0" distR="0" wp14:anchorId="5480020F" wp14:editId="4DDBE6C5">
          <wp:extent cx="508635" cy="564515"/>
          <wp:effectExtent l="0" t="0" r="5715" b="698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673" w:rsidRPr="000C5219" w:rsidRDefault="00B57DF1" w:rsidP="00805274">
    <w:pPr>
      <w:spacing w:line="192" w:lineRule="auto"/>
      <w:jc w:val="center"/>
      <w:rPr>
        <w:color w:val="000000"/>
        <w:sz w:val="44"/>
        <w:szCs w:val="44"/>
      </w:rPr>
    </w:pPr>
    <w:r w:rsidRPr="000C5219">
      <w:rPr>
        <w:rFonts w:ascii="English111 Adagio BT" w:hAnsi="English111 Adagio BT"/>
        <w:color w:val="000000"/>
        <w:sz w:val="44"/>
        <w:szCs w:val="44"/>
      </w:rPr>
      <w:t>Ministero dell’Istruzione, dell’Università e della Ricerca</w:t>
    </w:r>
  </w:p>
  <w:p w:rsidR="00090673" w:rsidRPr="000C5219" w:rsidRDefault="00B57DF1" w:rsidP="00805274">
    <w:pPr>
      <w:spacing w:line="192" w:lineRule="auto"/>
      <w:jc w:val="center"/>
      <w:rPr>
        <w:rFonts w:ascii="English111 Adagio BT" w:hAnsi="English111 Adagio BT"/>
        <w:color w:val="000000"/>
        <w:sz w:val="36"/>
        <w:szCs w:val="36"/>
      </w:rPr>
    </w:pPr>
    <w:r w:rsidRPr="000C5219">
      <w:rPr>
        <w:rFonts w:ascii="English111 Adagio BT" w:hAnsi="English111 Adagio BT"/>
        <w:color w:val="000000"/>
        <w:sz w:val="36"/>
        <w:szCs w:val="36"/>
      </w:rPr>
      <w:t>Ufficio Scolastico Regionale per la Sardegna</w:t>
    </w:r>
  </w:p>
  <w:p w:rsidR="00090673" w:rsidRPr="000C5219" w:rsidRDefault="00B57DF1" w:rsidP="00805274">
    <w:pPr>
      <w:spacing w:line="192" w:lineRule="auto"/>
      <w:jc w:val="center"/>
      <w:rPr>
        <w:rFonts w:ascii="English111 Adagio BT" w:hAnsi="English111 Adagio BT"/>
        <w:color w:val="000000"/>
        <w:sz w:val="36"/>
        <w:szCs w:val="36"/>
      </w:rPr>
    </w:pPr>
    <w:r w:rsidRPr="000C5219">
      <w:rPr>
        <w:rFonts w:ascii="English111 Adagio BT" w:hAnsi="English111 Adagio BT"/>
        <w:color w:val="000000"/>
        <w:sz w:val="36"/>
        <w:szCs w:val="36"/>
      </w:rPr>
      <w:t xml:space="preserve">Direzione Generale </w:t>
    </w:r>
  </w:p>
  <w:p w:rsidR="00090673" w:rsidRPr="000C5219" w:rsidRDefault="00B57DF1" w:rsidP="00805274">
    <w:pPr>
      <w:spacing w:line="192" w:lineRule="auto"/>
      <w:jc w:val="center"/>
      <w:rPr>
        <w:rFonts w:ascii="English111 Adagio BT" w:hAnsi="English111 Adagio BT" w:cs="Courier New"/>
        <w:color w:val="000000"/>
        <w:sz w:val="36"/>
        <w:szCs w:val="36"/>
      </w:rPr>
    </w:pPr>
    <w:r w:rsidRPr="000C5219">
      <w:rPr>
        <w:rFonts w:ascii="English111 Adagio BT" w:hAnsi="English111 Adagio BT" w:cs="Courier New"/>
        <w:color w:val="000000"/>
        <w:sz w:val="36"/>
        <w:szCs w:val="36"/>
      </w:rPr>
      <w:t>Ufficio 4°</w:t>
    </w:r>
  </w:p>
  <w:p w:rsidR="00090673" w:rsidRPr="004F3963" w:rsidRDefault="0055592C" w:rsidP="00805274">
    <w:pPr>
      <w:pStyle w:val="Intestazione"/>
      <w:spacing w:line="192" w:lineRule="auto"/>
      <w:jc w:val="center"/>
      <w:rPr>
        <w:rFonts w:ascii="Verdana" w:hAnsi="Verda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A" w:rsidRDefault="003119A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01537"/>
    <w:multiLevelType w:val="hybridMultilevel"/>
    <w:tmpl w:val="949A7F0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7A"/>
    <w:rsid w:val="00085E5D"/>
    <w:rsid w:val="00092FED"/>
    <w:rsid w:val="000A787A"/>
    <w:rsid w:val="000C4F2F"/>
    <w:rsid w:val="000F146B"/>
    <w:rsid w:val="0013446C"/>
    <w:rsid w:val="001412DA"/>
    <w:rsid w:val="00197400"/>
    <w:rsid w:val="00236109"/>
    <w:rsid w:val="003119AA"/>
    <w:rsid w:val="00314733"/>
    <w:rsid w:val="00365C4C"/>
    <w:rsid w:val="004E637C"/>
    <w:rsid w:val="0055592C"/>
    <w:rsid w:val="00556E9C"/>
    <w:rsid w:val="005A4080"/>
    <w:rsid w:val="007250B3"/>
    <w:rsid w:val="007B4F25"/>
    <w:rsid w:val="007D7BD8"/>
    <w:rsid w:val="0086493A"/>
    <w:rsid w:val="008C255C"/>
    <w:rsid w:val="008D5594"/>
    <w:rsid w:val="00900F01"/>
    <w:rsid w:val="0099314C"/>
    <w:rsid w:val="009A04B4"/>
    <w:rsid w:val="009E2999"/>
    <w:rsid w:val="00A24241"/>
    <w:rsid w:val="00A4254C"/>
    <w:rsid w:val="00A85BFB"/>
    <w:rsid w:val="00B57DF1"/>
    <w:rsid w:val="00B81FD2"/>
    <w:rsid w:val="00C946C4"/>
    <w:rsid w:val="00CA2E04"/>
    <w:rsid w:val="00DA0565"/>
    <w:rsid w:val="00DC3ADC"/>
    <w:rsid w:val="00E01FF6"/>
    <w:rsid w:val="00E36083"/>
    <w:rsid w:val="00E92D27"/>
    <w:rsid w:val="00F14A0E"/>
    <w:rsid w:val="00FA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0A787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Collegamentoipertestuale">
    <w:name w:val="Hyperlink"/>
    <w:rsid w:val="000A787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A7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A78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A787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87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1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2D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0A787A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styleId="Collegamentoipertestuale">
    <w:name w:val="Hyperlink"/>
    <w:rsid w:val="000A787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A7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A78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A787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8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87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12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2D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zione-sardegna@istruzione.it" TargetMode="External"/><Relationship Id="rId1" Type="http://schemas.openxmlformats.org/officeDocument/2006/relationships/hyperlink" Target="http://www.sardegna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2015-07-09T07:54:00Z</dcterms:created>
  <dcterms:modified xsi:type="dcterms:W3CDTF">2015-07-21T07:31:00Z</dcterms:modified>
</cp:coreProperties>
</file>